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C98" w:rsidRDefault="00283668" w:rsidP="00675CA2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001250" cy="571500"/>
                <wp:effectExtent l="17145" t="19685" r="20955" b="184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C98" w:rsidRDefault="001E5C98" w:rsidP="00037E0A">
                            <w:pPr>
                              <w:ind w:firstLineChars="200" w:firstLine="723"/>
                            </w:pPr>
                            <w:r w:rsidRPr="00066B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セルフチェックシート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D648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Ⅰ基礎形成期相当（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37E0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経験</w:t>
                            </w:r>
                            <w:r w:rsidRPr="00037E0A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1</w:t>
                            </w:r>
                            <w:r w:rsidRPr="00037E0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年から</w:t>
                            </w:r>
                            <w:r w:rsidRPr="00037E0A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5</w:t>
                            </w:r>
                            <w:r w:rsidRPr="00037E0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年程度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：養護教諭としての基礎を固める　）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0;margin-top:0;width:787.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" strokecolor="gray" strokeweight="2.5pt">
                <v:textbox inset="5.85pt,.7pt,5.85pt,.7pt">
                  <w:txbxContent>
                    <w:p w:rsidR="001E5C98" w:rsidRDefault="001E5C98" w:rsidP="00037E0A">
                      <w:pPr>
                        <w:ind w:firstLineChars="200" w:firstLine="723"/>
                      </w:pPr>
                      <w:r w:rsidRPr="00066B9A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セルフチェックシート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D6489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Ⅰ基礎形成期相当（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037E0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経験</w:t>
                      </w:r>
                      <w:r w:rsidRPr="00037E0A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1</w:t>
                      </w:r>
                      <w:r w:rsidRPr="00037E0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年から</w:t>
                      </w:r>
                      <w:r w:rsidRPr="00037E0A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5</w:t>
                      </w:r>
                      <w:r w:rsidRPr="00037E0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年程度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：養護教諭としての基礎を固める　）　</w:t>
                      </w:r>
                    </w:p>
                  </w:txbxContent>
                </v:textbox>
              </v:shape>
            </w:pict>
          </mc:Fallback>
        </mc:AlternateContent>
      </w:r>
      <w:r w:rsidR="001E5C98" w:rsidRPr="00D6489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1E5C98" w:rsidRDefault="001E5C98" w:rsidP="00555234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</w:t>
      </w:r>
    </w:p>
    <w:p w:rsidR="001E5C98" w:rsidRPr="00037E0A" w:rsidRDefault="001E5C98" w:rsidP="00555234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37E0A">
        <w:rPr>
          <w:rFonts w:ascii="ＭＳ ゴシック" w:eastAsia="ＭＳ ゴシック" w:hAnsi="ＭＳ ゴシック" w:hint="eastAsia"/>
          <w:sz w:val="20"/>
          <w:szCs w:val="20"/>
        </w:rPr>
        <w:t xml:space="preserve">評価　</w:t>
      </w:r>
      <w:r w:rsidRPr="00037E0A">
        <w:rPr>
          <w:rFonts w:ascii="ＭＳ ゴシック" w:eastAsia="ＭＳ ゴシック" w:hAnsi="ＭＳ ゴシック"/>
          <w:sz w:val="20"/>
          <w:szCs w:val="20"/>
        </w:rPr>
        <w:t>A</w:t>
      </w:r>
      <w:r w:rsidRPr="00037E0A">
        <w:rPr>
          <w:rFonts w:ascii="ＭＳ ゴシック" w:eastAsia="ＭＳ ゴシック" w:hAnsi="ＭＳ ゴシック" w:hint="eastAsia"/>
          <w:sz w:val="20"/>
          <w:szCs w:val="20"/>
        </w:rPr>
        <w:t xml:space="preserve">：よく当てはまる　</w:t>
      </w:r>
      <w:r w:rsidRPr="00037E0A">
        <w:rPr>
          <w:rFonts w:ascii="ＭＳ ゴシック" w:eastAsia="ＭＳ ゴシック" w:hAnsi="ＭＳ ゴシック"/>
          <w:sz w:val="20"/>
          <w:szCs w:val="20"/>
        </w:rPr>
        <w:t>B</w:t>
      </w:r>
      <w:r w:rsidRPr="00037E0A">
        <w:rPr>
          <w:rFonts w:ascii="ＭＳ ゴシック" w:eastAsia="ＭＳ ゴシック" w:hAnsi="ＭＳ ゴシック" w:hint="eastAsia"/>
          <w:sz w:val="20"/>
          <w:szCs w:val="20"/>
        </w:rPr>
        <w:t xml:space="preserve">：どちらかというと当てはまる　</w:t>
      </w:r>
      <w:r w:rsidRPr="00037E0A">
        <w:rPr>
          <w:rFonts w:ascii="ＭＳ ゴシック" w:eastAsia="ＭＳ ゴシック" w:hAnsi="ＭＳ ゴシック"/>
          <w:sz w:val="20"/>
          <w:szCs w:val="20"/>
        </w:rPr>
        <w:t>C</w:t>
      </w:r>
      <w:r w:rsidRPr="00037E0A">
        <w:rPr>
          <w:rFonts w:ascii="ＭＳ ゴシック" w:eastAsia="ＭＳ ゴシック" w:hAnsi="ＭＳ ゴシック" w:hint="eastAsia"/>
          <w:sz w:val="20"/>
          <w:szCs w:val="20"/>
        </w:rPr>
        <w:t xml:space="preserve">：あまり当てはまらない　</w:t>
      </w:r>
      <w:r w:rsidRPr="00037E0A">
        <w:rPr>
          <w:rFonts w:ascii="ＭＳ ゴシック" w:eastAsia="ＭＳ ゴシック" w:hAnsi="ＭＳ ゴシック"/>
          <w:sz w:val="20"/>
          <w:szCs w:val="20"/>
        </w:rPr>
        <w:t>D:</w:t>
      </w:r>
      <w:r w:rsidRPr="00037E0A">
        <w:rPr>
          <w:rFonts w:ascii="ＭＳ ゴシック" w:eastAsia="ＭＳ ゴシック" w:hAnsi="ＭＳ ゴシック" w:hint="eastAsia"/>
          <w:sz w:val="20"/>
          <w:szCs w:val="20"/>
        </w:rPr>
        <w:t>当てはまらない</w:t>
      </w:r>
    </w:p>
    <w:tbl>
      <w:tblPr>
        <w:tblW w:w="158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3"/>
        <w:gridCol w:w="9240"/>
        <w:gridCol w:w="735"/>
        <w:gridCol w:w="3754"/>
        <w:gridCol w:w="236"/>
      </w:tblGrid>
      <w:tr w:rsidR="001E5C98" w:rsidRPr="00C26D8C" w:rsidTr="00AD6D0D">
        <w:tc>
          <w:tcPr>
            <w:tcW w:w="189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1E5C98" w:rsidRPr="00AD6D0D" w:rsidRDefault="001E5C98" w:rsidP="00037E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6D0D">
              <w:rPr>
                <w:rFonts w:ascii="ＭＳ ゴシック" w:eastAsia="ＭＳ ゴシック" w:hAnsi="ＭＳ ゴシック" w:hint="eastAsia"/>
                <w:sz w:val="22"/>
              </w:rPr>
              <w:t>資質能力</w:t>
            </w:r>
          </w:p>
        </w:tc>
        <w:tc>
          <w:tcPr>
            <w:tcW w:w="924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E5C98" w:rsidRPr="00AD6D0D" w:rsidRDefault="001E5C98" w:rsidP="00037E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6D0D">
              <w:rPr>
                <w:rFonts w:ascii="ＭＳ ゴシック" w:eastAsia="ＭＳ ゴシック" w:hAnsi="ＭＳ ゴシック" w:hint="eastAsia"/>
                <w:sz w:val="22"/>
              </w:rPr>
              <w:t>目　　　　標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E5C98" w:rsidRPr="00AD6D0D" w:rsidRDefault="001E5C98" w:rsidP="00037E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6D0D"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</w:tc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1E5C98" w:rsidRPr="00AD6D0D" w:rsidRDefault="001E5C98" w:rsidP="00037E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6D0D">
              <w:rPr>
                <w:rFonts w:ascii="ＭＳ ゴシック" w:eastAsia="ＭＳ ゴシック" w:hAnsi="ＭＳ ゴシック" w:hint="eastAsia"/>
                <w:sz w:val="22"/>
              </w:rPr>
              <w:t>課　　　題</w:t>
            </w:r>
          </w:p>
        </w:tc>
        <w:tc>
          <w:tcPr>
            <w:tcW w:w="236" w:type="dxa"/>
            <w:tcBorders>
              <w:top w:val="single" w:sz="12" w:space="0" w:color="auto"/>
              <w:bottom w:val="double" w:sz="4" w:space="0" w:color="auto"/>
            </w:tcBorders>
          </w:tcPr>
          <w:p w:rsidR="001E5C98" w:rsidRPr="00C26D8C" w:rsidRDefault="001E5C98" w:rsidP="00037E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5C98" w:rsidRPr="00C26D8C" w:rsidTr="00AD6D0D">
        <w:tc>
          <w:tcPr>
            <w:tcW w:w="1893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1E5C98" w:rsidRPr="00037E0A" w:rsidRDefault="001E5C98" w:rsidP="00086FA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37E0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倫理観</w:t>
            </w:r>
          </w:p>
        </w:tc>
        <w:tc>
          <w:tcPr>
            <w:tcW w:w="9240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1E5C98" w:rsidRPr="00AD6D0D" w:rsidRDefault="001E5C98" w:rsidP="00086FA5">
            <w:pPr>
              <w:rPr>
                <w:rFonts w:ascii="ＭＳ 明朝"/>
                <w:b/>
                <w:sz w:val="20"/>
                <w:szCs w:val="20"/>
              </w:rPr>
            </w:pPr>
            <w:r w:rsidRPr="00AD6D0D">
              <w:rPr>
                <w:rFonts w:ascii="ＭＳ 明朝" w:hAnsi="ＭＳ 明朝" w:cs="ＭＳ 明朝" w:hint="eastAsia"/>
                <w:sz w:val="20"/>
                <w:szCs w:val="20"/>
              </w:rPr>
              <w:t>社会の秩序と規律を遵守し、信頼される存在である。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1E5C98" w:rsidRPr="00C26D8C" w:rsidRDefault="001E5C98" w:rsidP="00086F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double" w:sz="4" w:space="0" w:color="auto"/>
              <w:left w:val="single" w:sz="12" w:space="0" w:color="auto"/>
            </w:tcBorders>
          </w:tcPr>
          <w:p w:rsidR="001E5C98" w:rsidRPr="00C26D8C" w:rsidRDefault="001E5C98" w:rsidP="00086F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</w:tcPr>
          <w:p w:rsidR="001E5C98" w:rsidRPr="00C26D8C" w:rsidRDefault="001E5C98" w:rsidP="00086F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5C98" w:rsidRPr="00C26D8C" w:rsidTr="00AD6D0D">
        <w:tc>
          <w:tcPr>
            <w:tcW w:w="1893" w:type="dxa"/>
            <w:tcBorders>
              <w:top w:val="nil"/>
              <w:bottom w:val="nil"/>
              <w:right w:val="double" w:sz="4" w:space="0" w:color="auto"/>
            </w:tcBorders>
          </w:tcPr>
          <w:p w:rsidR="001E5C98" w:rsidRPr="00037E0A" w:rsidRDefault="001E5C98" w:rsidP="00086FA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37E0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使命感</w:t>
            </w:r>
          </w:p>
        </w:tc>
        <w:tc>
          <w:tcPr>
            <w:tcW w:w="9240" w:type="dxa"/>
            <w:tcBorders>
              <w:left w:val="double" w:sz="4" w:space="0" w:color="auto"/>
              <w:right w:val="single" w:sz="12" w:space="0" w:color="auto"/>
            </w:tcBorders>
          </w:tcPr>
          <w:p w:rsidR="001E5C98" w:rsidRPr="00AD6D0D" w:rsidRDefault="001E5C98" w:rsidP="00086FA5">
            <w:pPr>
              <w:rPr>
                <w:rFonts w:ascii="ＭＳ 明朝"/>
                <w:b/>
                <w:sz w:val="20"/>
                <w:szCs w:val="20"/>
              </w:rPr>
            </w:pPr>
            <w:r w:rsidRPr="00AD6D0D">
              <w:rPr>
                <w:rFonts w:ascii="ＭＳ 明朝" w:hAnsi="ＭＳ 明朝" w:cs="ＭＳ 明朝" w:hint="eastAsia"/>
                <w:sz w:val="20"/>
                <w:szCs w:val="20"/>
              </w:rPr>
              <w:t>教員としての責務を自覚する。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</w:tcPr>
          <w:p w:rsidR="001E5C98" w:rsidRPr="00C26D8C" w:rsidRDefault="001E5C98" w:rsidP="00086F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12" w:space="0" w:color="auto"/>
            </w:tcBorders>
          </w:tcPr>
          <w:p w:rsidR="001E5C98" w:rsidRPr="00C26D8C" w:rsidRDefault="001E5C98" w:rsidP="00086F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</w:tcPr>
          <w:p w:rsidR="001E5C98" w:rsidRPr="00C26D8C" w:rsidRDefault="001E5C98" w:rsidP="00086F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5C98" w:rsidRPr="00C26D8C" w:rsidTr="00AD6D0D">
        <w:tc>
          <w:tcPr>
            <w:tcW w:w="1893" w:type="dxa"/>
            <w:tcBorders>
              <w:top w:val="nil"/>
              <w:right w:val="double" w:sz="4" w:space="0" w:color="auto"/>
            </w:tcBorders>
          </w:tcPr>
          <w:p w:rsidR="001E5C98" w:rsidRPr="00037E0A" w:rsidRDefault="001E5C98" w:rsidP="00086FA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37E0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確かな子ども理解</w:t>
            </w:r>
          </w:p>
        </w:tc>
        <w:tc>
          <w:tcPr>
            <w:tcW w:w="9240" w:type="dxa"/>
            <w:tcBorders>
              <w:left w:val="double" w:sz="4" w:space="0" w:color="auto"/>
              <w:right w:val="single" w:sz="12" w:space="0" w:color="auto"/>
            </w:tcBorders>
          </w:tcPr>
          <w:p w:rsidR="001E5C98" w:rsidRPr="00AD6D0D" w:rsidRDefault="001E5C98" w:rsidP="00086FA5">
            <w:pPr>
              <w:rPr>
                <w:rFonts w:ascii="ＭＳ 明朝"/>
                <w:b/>
                <w:sz w:val="20"/>
                <w:szCs w:val="20"/>
              </w:rPr>
            </w:pPr>
            <w:r w:rsidRPr="00AD6D0D">
              <w:rPr>
                <w:rFonts w:ascii="ＭＳ 明朝" w:hAnsi="ＭＳ 明朝" w:cs="ＭＳ 明朝" w:hint="eastAsia"/>
                <w:sz w:val="20"/>
                <w:szCs w:val="20"/>
              </w:rPr>
              <w:t>子どもに関する確かな科学的知見と深い人間愛を持つ。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</w:tcPr>
          <w:p w:rsidR="001E5C98" w:rsidRPr="00C26D8C" w:rsidRDefault="001E5C98" w:rsidP="00086F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12" w:space="0" w:color="auto"/>
            </w:tcBorders>
          </w:tcPr>
          <w:p w:rsidR="001E5C98" w:rsidRPr="00C26D8C" w:rsidRDefault="001E5C98" w:rsidP="00086F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</w:tcPr>
          <w:p w:rsidR="001E5C98" w:rsidRPr="00C26D8C" w:rsidRDefault="001E5C98" w:rsidP="00086F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5C98" w:rsidRPr="00C26D8C" w:rsidTr="00AD6D0D">
        <w:tc>
          <w:tcPr>
            <w:tcW w:w="1893" w:type="dxa"/>
            <w:tcBorders>
              <w:bottom w:val="nil"/>
              <w:right w:val="double" w:sz="4" w:space="0" w:color="auto"/>
            </w:tcBorders>
          </w:tcPr>
          <w:p w:rsidR="001E5C98" w:rsidRPr="00037E0A" w:rsidRDefault="001E5C98" w:rsidP="00086FA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37E0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人権意識</w:t>
            </w:r>
          </w:p>
        </w:tc>
        <w:tc>
          <w:tcPr>
            <w:tcW w:w="9240" w:type="dxa"/>
            <w:tcBorders>
              <w:left w:val="double" w:sz="4" w:space="0" w:color="auto"/>
              <w:right w:val="single" w:sz="12" w:space="0" w:color="auto"/>
            </w:tcBorders>
          </w:tcPr>
          <w:p w:rsidR="001E5C98" w:rsidRPr="00AD6D0D" w:rsidRDefault="001E5C98" w:rsidP="00F644B8">
            <w:pPr>
              <w:rPr>
                <w:rFonts w:ascii="ＭＳ 明朝" w:cs="ＭＳ 明朝"/>
                <w:sz w:val="20"/>
                <w:szCs w:val="20"/>
              </w:rPr>
            </w:pPr>
            <w:r w:rsidRPr="00AD6D0D">
              <w:rPr>
                <w:rFonts w:ascii="ＭＳ 明朝" w:hAnsi="ＭＳ 明朝" w:cs="ＭＳ 明朝" w:hint="eastAsia"/>
                <w:sz w:val="20"/>
                <w:szCs w:val="20"/>
              </w:rPr>
              <w:t>全ての人の人権を尊重する</w:t>
            </w:r>
            <w:r w:rsidR="00F644B8" w:rsidRPr="00023137">
              <w:rPr>
                <w:rFonts w:ascii="ＭＳ 明朝" w:hAnsi="ＭＳ 明朝" w:cs="ＭＳ 明朝" w:hint="eastAsia"/>
                <w:sz w:val="20"/>
                <w:szCs w:val="20"/>
              </w:rPr>
              <w:t>意識を持ち、行動する</w:t>
            </w:r>
            <w:r w:rsidRPr="00023137">
              <w:rPr>
                <w:rFonts w:ascii="ＭＳ 明朝" w:hAnsi="ＭＳ 明朝" w:cs="ＭＳ 明朝" w:hint="eastAsia"/>
                <w:sz w:val="20"/>
                <w:szCs w:val="20"/>
              </w:rPr>
              <w:t>。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</w:tcPr>
          <w:p w:rsidR="001E5C98" w:rsidRPr="00C26D8C" w:rsidRDefault="001E5C98" w:rsidP="00086F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12" w:space="0" w:color="auto"/>
            </w:tcBorders>
          </w:tcPr>
          <w:p w:rsidR="001E5C98" w:rsidRPr="00C26D8C" w:rsidRDefault="001E5C98" w:rsidP="00086F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</w:tcPr>
          <w:p w:rsidR="001E5C98" w:rsidRPr="00C26D8C" w:rsidRDefault="001E5C98" w:rsidP="00086F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5C98" w:rsidRPr="00C26D8C" w:rsidTr="00AD6D0D">
        <w:tc>
          <w:tcPr>
            <w:tcW w:w="1893" w:type="dxa"/>
            <w:tcBorders>
              <w:top w:val="nil"/>
              <w:right w:val="double" w:sz="4" w:space="0" w:color="auto"/>
            </w:tcBorders>
          </w:tcPr>
          <w:p w:rsidR="001E5C98" w:rsidRPr="00037E0A" w:rsidRDefault="001E5C98" w:rsidP="00086FA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37E0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共感力</w:t>
            </w:r>
          </w:p>
        </w:tc>
        <w:tc>
          <w:tcPr>
            <w:tcW w:w="9240" w:type="dxa"/>
            <w:tcBorders>
              <w:left w:val="double" w:sz="4" w:space="0" w:color="auto"/>
              <w:right w:val="single" w:sz="12" w:space="0" w:color="auto"/>
            </w:tcBorders>
          </w:tcPr>
          <w:p w:rsidR="001E5C98" w:rsidRPr="00AD6D0D" w:rsidRDefault="001E5C98" w:rsidP="00086FA5">
            <w:pPr>
              <w:rPr>
                <w:rFonts w:ascii="ＭＳ 明朝"/>
                <w:b/>
                <w:sz w:val="20"/>
                <w:szCs w:val="20"/>
              </w:rPr>
            </w:pPr>
            <w:r w:rsidRPr="00AD6D0D">
              <w:rPr>
                <w:rFonts w:ascii="ＭＳ 明朝" w:hAnsi="ＭＳ 明朝" w:cs="ＭＳ 明朝" w:hint="eastAsia"/>
                <w:sz w:val="20"/>
                <w:szCs w:val="20"/>
              </w:rPr>
              <w:t>児童生徒や保護者の思い（悲しみや喜び）を感じ取る。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</w:tcPr>
          <w:p w:rsidR="001E5C98" w:rsidRPr="00C26D8C" w:rsidRDefault="001E5C98" w:rsidP="00086F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12" w:space="0" w:color="auto"/>
            </w:tcBorders>
          </w:tcPr>
          <w:p w:rsidR="001E5C98" w:rsidRPr="00C26D8C" w:rsidRDefault="001E5C98" w:rsidP="00086F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</w:tcPr>
          <w:p w:rsidR="001E5C98" w:rsidRPr="00C26D8C" w:rsidRDefault="001E5C98" w:rsidP="00086F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5C98" w:rsidRPr="00C26D8C" w:rsidTr="00AD6D0D">
        <w:tc>
          <w:tcPr>
            <w:tcW w:w="1893" w:type="dxa"/>
            <w:vMerge w:val="restart"/>
            <w:tcBorders>
              <w:right w:val="double" w:sz="4" w:space="0" w:color="auto"/>
            </w:tcBorders>
          </w:tcPr>
          <w:p w:rsidR="001E5C98" w:rsidRPr="00037E0A" w:rsidRDefault="001E5C98" w:rsidP="00FF46C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37E0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保健管理</w:t>
            </w:r>
          </w:p>
          <w:p w:rsidR="001E5C98" w:rsidRDefault="001E5C98" w:rsidP="00EC7B23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7B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救急処置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EC7B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保健調査</w:t>
            </w:r>
          </w:p>
          <w:p w:rsidR="001E5C98" w:rsidRDefault="001E5C98" w:rsidP="00EC7B23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7B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健康診断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EC7B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健康観察</w:t>
            </w:r>
          </w:p>
          <w:p w:rsidR="001E5C98" w:rsidRPr="00EC7B23" w:rsidRDefault="001E5C98" w:rsidP="00EC7B23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7B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疾病管理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EC7B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環境衛生</w:t>
            </w:r>
          </w:p>
          <w:p w:rsidR="001E5C98" w:rsidRPr="00C26D8C" w:rsidRDefault="001E5C98" w:rsidP="00EC7B23">
            <w:pPr>
              <w:ind w:firstLineChars="100" w:firstLine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7B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保健実務・情報管理</w:t>
            </w:r>
          </w:p>
        </w:tc>
        <w:tc>
          <w:tcPr>
            <w:tcW w:w="9240" w:type="dxa"/>
            <w:tcBorders>
              <w:left w:val="double" w:sz="4" w:space="0" w:color="auto"/>
              <w:right w:val="single" w:sz="12" w:space="0" w:color="auto"/>
            </w:tcBorders>
          </w:tcPr>
          <w:p w:rsidR="001E5C98" w:rsidRPr="00AD6D0D" w:rsidRDefault="001E5C98" w:rsidP="00086FA5">
            <w:pPr>
              <w:rPr>
                <w:rFonts w:ascii="ＭＳ 明朝"/>
                <w:b/>
                <w:sz w:val="20"/>
                <w:szCs w:val="20"/>
              </w:rPr>
            </w:pPr>
            <w:r w:rsidRPr="00AD6D0D">
              <w:rPr>
                <w:rFonts w:ascii="ＭＳ 明朝" w:hAnsi="ＭＳ 明朝" w:hint="eastAsia"/>
                <w:b/>
                <w:sz w:val="20"/>
                <w:szCs w:val="20"/>
              </w:rPr>
              <w:t>けがや疾病の症状を的確に見極め、受診の必要性などについて適切に判断し、迅速に対応する。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</w:tcPr>
          <w:p w:rsidR="001E5C98" w:rsidRPr="00C26D8C" w:rsidRDefault="001E5C98" w:rsidP="00086F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12" w:space="0" w:color="auto"/>
            </w:tcBorders>
          </w:tcPr>
          <w:p w:rsidR="001E5C98" w:rsidRPr="00C26D8C" w:rsidRDefault="001E5C98" w:rsidP="00086F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</w:tcPr>
          <w:p w:rsidR="001E5C98" w:rsidRPr="00C26D8C" w:rsidRDefault="001E5C98" w:rsidP="00086F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5C98" w:rsidRPr="00C26D8C" w:rsidTr="00AD6D0D">
        <w:tc>
          <w:tcPr>
            <w:tcW w:w="1893" w:type="dxa"/>
            <w:vMerge/>
            <w:tcBorders>
              <w:right w:val="double" w:sz="4" w:space="0" w:color="auto"/>
            </w:tcBorders>
            <w:textDirection w:val="tbRlV"/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40" w:type="dxa"/>
            <w:tcBorders>
              <w:left w:val="double" w:sz="4" w:space="0" w:color="auto"/>
              <w:right w:val="single" w:sz="12" w:space="0" w:color="auto"/>
            </w:tcBorders>
          </w:tcPr>
          <w:p w:rsidR="001E5C98" w:rsidRPr="00AD6D0D" w:rsidRDefault="001E5C98" w:rsidP="00086FA5">
            <w:pPr>
              <w:rPr>
                <w:rFonts w:ascii="ＭＳ 明朝"/>
                <w:b/>
                <w:sz w:val="20"/>
                <w:szCs w:val="20"/>
              </w:rPr>
            </w:pPr>
            <w:r w:rsidRPr="00AD6D0D">
              <w:rPr>
                <w:rFonts w:ascii="ＭＳ 明朝" w:hAnsi="ＭＳ 明朝" w:hint="eastAsia"/>
                <w:b/>
                <w:sz w:val="20"/>
                <w:szCs w:val="20"/>
              </w:rPr>
              <w:t>教職員の共通理解のもとに、救急体制を整備し組織的に対応する。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</w:tcPr>
          <w:p w:rsidR="001E5C98" w:rsidRPr="00C26D8C" w:rsidRDefault="001E5C98" w:rsidP="00086F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12" w:space="0" w:color="auto"/>
            </w:tcBorders>
          </w:tcPr>
          <w:p w:rsidR="001E5C98" w:rsidRPr="00C26D8C" w:rsidRDefault="001E5C98" w:rsidP="00086F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</w:tcPr>
          <w:p w:rsidR="001E5C98" w:rsidRPr="00C26D8C" w:rsidRDefault="001E5C98" w:rsidP="00086F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5C98" w:rsidRPr="00C26D8C" w:rsidTr="00AD6D0D">
        <w:tc>
          <w:tcPr>
            <w:tcW w:w="1893" w:type="dxa"/>
            <w:vMerge/>
            <w:tcBorders>
              <w:right w:val="double" w:sz="4" w:space="0" w:color="auto"/>
            </w:tcBorders>
            <w:textDirection w:val="tbRlV"/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40" w:type="dxa"/>
            <w:tcBorders>
              <w:left w:val="double" w:sz="4" w:space="0" w:color="auto"/>
              <w:right w:val="single" w:sz="12" w:space="0" w:color="auto"/>
            </w:tcBorders>
          </w:tcPr>
          <w:p w:rsidR="001E5C98" w:rsidRPr="00AD6D0D" w:rsidRDefault="001E5C98" w:rsidP="00FF46C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6D0D">
              <w:rPr>
                <w:rFonts w:ascii="ＭＳ 明朝" w:hAnsi="ＭＳ 明朝" w:hint="eastAsia"/>
                <w:b/>
                <w:sz w:val="20"/>
                <w:szCs w:val="20"/>
              </w:rPr>
              <w:t>児童生徒の健康上の問題を早期に発見し、適正な健康管理・保健指導を行う。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36E9" w:rsidRPr="00C26D8C" w:rsidTr="00AD6D0D">
        <w:tc>
          <w:tcPr>
            <w:tcW w:w="1893" w:type="dxa"/>
            <w:vMerge/>
            <w:tcBorders>
              <w:right w:val="double" w:sz="4" w:space="0" w:color="auto"/>
            </w:tcBorders>
            <w:textDirection w:val="tbRlV"/>
          </w:tcPr>
          <w:p w:rsidR="00A036E9" w:rsidRPr="00C26D8C" w:rsidRDefault="00A036E9" w:rsidP="00FF46C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40" w:type="dxa"/>
            <w:tcBorders>
              <w:left w:val="double" w:sz="4" w:space="0" w:color="auto"/>
              <w:right w:val="single" w:sz="12" w:space="0" w:color="auto"/>
            </w:tcBorders>
          </w:tcPr>
          <w:p w:rsidR="00A036E9" w:rsidRPr="00AD6D0D" w:rsidRDefault="00A036E9" w:rsidP="001D4F57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7D6B07">
              <w:rPr>
                <w:rFonts w:ascii="ＭＳ 明朝" w:hAnsi="ＭＳ 明朝" w:hint="eastAsia"/>
                <w:b/>
                <w:sz w:val="20"/>
                <w:szCs w:val="20"/>
              </w:rPr>
              <w:t>感染症及び食中毒の予防と早期発見に努め、発生時には関係機関と連携して迅速に対応</w:t>
            </w:r>
            <w:r w:rsidR="001D4F57" w:rsidRPr="007D6B07">
              <w:rPr>
                <w:rFonts w:ascii="ＭＳ 明朝" w:hAnsi="ＭＳ 明朝" w:hint="eastAsia"/>
                <w:b/>
                <w:sz w:val="20"/>
                <w:szCs w:val="20"/>
              </w:rPr>
              <w:t>する</w:t>
            </w:r>
            <w:r w:rsidRPr="007D6B07">
              <w:rPr>
                <w:rFonts w:ascii="ＭＳ 明朝" w:hAnsi="ＭＳ 明朝" w:hint="eastAsia"/>
                <w:b/>
                <w:sz w:val="20"/>
                <w:szCs w:val="20"/>
              </w:rPr>
              <w:t>。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</w:tcPr>
          <w:p w:rsidR="00A036E9" w:rsidRPr="00C26D8C" w:rsidRDefault="00A036E9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12" w:space="0" w:color="auto"/>
            </w:tcBorders>
          </w:tcPr>
          <w:p w:rsidR="00A036E9" w:rsidRPr="00C26D8C" w:rsidRDefault="00A036E9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</w:tcPr>
          <w:p w:rsidR="00A036E9" w:rsidRPr="00C26D8C" w:rsidRDefault="00A036E9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5C98" w:rsidRPr="00C26D8C" w:rsidTr="00AD6D0D">
        <w:tc>
          <w:tcPr>
            <w:tcW w:w="1893" w:type="dxa"/>
            <w:vMerge/>
            <w:tcBorders>
              <w:right w:val="double" w:sz="4" w:space="0" w:color="auto"/>
            </w:tcBorders>
            <w:textDirection w:val="tbRlV"/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40" w:type="dxa"/>
            <w:tcBorders>
              <w:left w:val="double" w:sz="4" w:space="0" w:color="auto"/>
              <w:right w:val="single" w:sz="12" w:space="0" w:color="auto"/>
            </w:tcBorders>
          </w:tcPr>
          <w:p w:rsidR="001E5C98" w:rsidRPr="00AD6D0D" w:rsidRDefault="001E5C98" w:rsidP="00FF46C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6D0D">
              <w:rPr>
                <w:rFonts w:ascii="ＭＳ 明朝" w:hAnsi="ＭＳ 明朝" w:hint="eastAsia"/>
                <w:b/>
                <w:sz w:val="20"/>
                <w:szCs w:val="20"/>
              </w:rPr>
              <w:t>健康診断や環境衛生検査の結果等から、健康課題を把握し、関係機関と連携して適切に対応する。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5C98" w:rsidRPr="00C26D8C" w:rsidTr="00AD6D0D">
        <w:tc>
          <w:tcPr>
            <w:tcW w:w="1893" w:type="dxa"/>
            <w:vMerge/>
            <w:tcBorders>
              <w:right w:val="double" w:sz="4" w:space="0" w:color="auto"/>
            </w:tcBorders>
            <w:textDirection w:val="tbRlV"/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40" w:type="dxa"/>
            <w:tcBorders>
              <w:left w:val="double" w:sz="4" w:space="0" w:color="auto"/>
              <w:right w:val="single" w:sz="12" w:space="0" w:color="auto"/>
            </w:tcBorders>
          </w:tcPr>
          <w:p w:rsidR="001E5C98" w:rsidRPr="00AD6D0D" w:rsidRDefault="001E5C98" w:rsidP="00C63E10">
            <w:pPr>
              <w:rPr>
                <w:rFonts w:ascii="ＭＳ 明朝"/>
                <w:b/>
                <w:sz w:val="20"/>
                <w:szCs w:val="20"/>
              </w:rPr>
            </w:pPr>
            <w:r w:rsidRPr="00AD6D0D">
              <w:rPr>
                <w:rFonts w:ascii="ＭＳ 明朝" w:hAnsi="ＭＳ 明朝" w:hint="eastAsia"/>
                <w:b/>
                <w:sz w:val="20"/>
                <w:szCs w:val="20"/>
              </w:rPr>
              <w:t>健康情報や公文書を適正に管理</w:t>
            </w:r>
            <w:r w:rsidR="00C63E10" w:rsidRPr="007D6B07">
              <w:rPr>
                <w:rFonts w:ascii="ＭＳ 明朝" w:hAnsi="ＭＳ 明朝" w:hint="eastAsia"/>
                <w:b/>
                <w:sz w:val="20"/>
                <w:szCs w:val="20"/>
              </w:rPr>
              <w:t>し、関係者間で情報の共有及び引継ぎを確実に行う。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5C98" w:rsidRPr="00C26D8C" w:rsidTr="00AD6D0D">
        <w:tc>
          <w:tcPr>
            <w:tcW w:w="1893" w:type="dxa"/>
            <w:vMerge w:val="restart"/>
            <w:tcBorders>
              <w:right w:val="double" w:sz="4" w:space="0" w:color="auto"/>
            </w:tcBorders>
          </w:tcPr>
          <w:p w:rsidR="001E5C98" w:rsidRPr="00037E0A" w:rsidRDefault="001E5C98" w:rsidP="00837BF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37E0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保健教育</w:t>
            </w:r>
          </w:p>
          <w:p w:rsidR="001E5C98" w:rsidRPr="00EC7B23" w:rsidRDefault="001E5C98" w:rsidP="00EC7B23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7B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保健学習・保健指導</w:t>
            </w:r>
          </w:p>
        </w:tc>
        <w:tc>
          <w:tcPr>
            <w:tcW w:w="9240" w:type="dxa"/>
            <w:tcBorders>
              <w:left w:val="double" w:sz="4" w:space="0" w:color="auto"/>
              <w:right w:val="single" w:sz="12" w:space="0" w:color="auto"/>
            </w:tcBorders>
          </w:tcPr>
          <w:p w:rsidR="001E5C98" w:rsidRPr="00AD6D0D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D0D">
              <w:rPr>
                <w:rFonts w:hint="eastAsia"/>
                <w:b/>
                <w:sz w:val="20"/>
                <w:szCs w:val="20"/>
              </w:rPr>
              <w:t>保健指導計画の作成に参画し、児童生徒の実態に基づいた保健指導を実施する。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5C98" w:rsidRPr="00C26D8C" w:rsidTr="00AD6D0D">
        <w:tc>
          <w:tcPr>
            <w:tcW w:w="1893" w:type="dxa"/>
            <w:vMerge/>
            <w:tcBorders>
              <w:right w:val="double" w:sz="4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40" w:type="dxa"/>
            <w:tcBorders>
              <w:left w:val="double" w:sz="4" w:space="0" w:color="auto"/>
              <w:right w:val="single" w:sz="12" w:space="0" w:color="auto"/>
            </w:tcBorders>
          </w:tcPr>
          <w:p w:rsidR="001E5C98" w:rsidRPr="00AD6D0D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D0D">
              <w:rPr>
                <w:rFonts w:hint="eastAsia"/>
                <w:b/>
                <w:sz w:val="20"/>
                <w:szCs w:val="20"/>
              </w:rPr>
              <w:t>必要に応じて学級担任等と連携し、児童生徒の実態や科学的根拠を踏まえた保健学習を行う。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5C98" w:rsidRPr="00C26D8C" w:rsidTr="00AD6D0D">
        <w:tc>
          <w:tcPr>
            <w:tcW w:w="1893" w:type="dxa"/>
            <w:tcBorders>
              <w:right w:val="double" w:sz="4" w:space="0" w:color="auto"/>
            </w:tcBorders>
          </w:tcPr>
          <w:p w:rsidR="001E5C98" w:rsidRPr="00037E0A" w:rsidRDefault="001E5C98" w:rsidP="00FF46C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37E0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健康相談</w:t>
            </w:r>
          </w:p>
        </w:tc>
        <w:tc>
          <w:tcPr>
            <w:tcW w:w="9240" w:type="dxa"/>
            <w:tcBorders>
              <w:left w:val="double" w:sz="4" w:space="0" w:color="auto"/>
              <w:right w:val="single" w:sz="12" w:space="0" w:color="auto"/>
            </w:tcBorders>
          </w:tcPr>
          <w:p w:rsidR="001E5C98" w:rsidRPr="00AD6D0D" w:rsidRDefault="001E5C98" w:rsidP="00A036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D0D">
              <w:rPr>
                <w:rFonts w:hint="eastAsia"/>
                <w:b/>
                <w:sz w:val="20"/>
                <w:szCs w:val="20"/>
              </w:rPr>
              <w:t>健康課題の背景の把握、支援方針・支援方法の検討、校内外の連携というプロセスを</w:t>
            </w:r>
            <w:r w:rsidRPr="007D6B07">
              <w:rPr>
                <w:rFonts w:hint="eastAsia"/>
                <w:b/>
                <w:sz w:val="20"/>
                <w:szCs w:val="20"/>
              </w:rPr>
              <w:t>踏まえ、</w:t>
            </w:r>
            <w:r w:rsidRPr="00AD6D0D">
              <w:rPr>
                <w:rFonts w:hint="eastAsia"/>
                <w:b/>
                <w:sz w:val="20"/>
                <w:szCs w:val="20"/>
              </w:rPr>
              <w:t>児童生徒の心身の発達段階に応じた心身両面</w:t>
            </w:r>
            <w:r w:rsidR="00DF6A70" w:rsidRPr="007D6B07">
              <w:rPr>
                <w:rFonts w:hint="eastAsia"/>
                <w:b/>
                <w:sz w:val="20"/>
                <w:szCs w:val="20"/>
              </w:rPr>
              <w:t>にわたる</w:t>
            </w:r>
            <w:r w:rsidRPr="00AD6D0D">
              <w:rPr>
                <w:rFonts w:hint="eastAsia"/>
                <w:b/>
                <w:sz w:val="20"/>
                <w:szCs w:val="20"/>
              </w:rPr>
              <w:t>健康相談を実施する。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5C98" w:rsidRPr="00C26D8C" w:rsidTr="00AD6D0D">
        <w:tc>
          <w:tcPr>
            <w:tcW w:w="1893" w:type="dxa"/>
            <w:tcBorders>
              <w:right w:val="double" w:sz="4" w:space="0" w:color="auto"/>
            </w:tcBorders>
          </w:tcPr>
          <w:p w:rsidR="001E5C98" w:rsidRPr="00037E0A" w:rsidRDefault="001E5C98" w:rsidP="00FF46C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37E0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保健室経営</w:t>
            </w:r>
          </w:p>
        </w:tc>
        <w:tc>
          <w:tcPr>
            <w:tcW w:w="9240" w:type="dxa"/>
            <w:tcBorders>
              <w:left w:val="double" w:sz="4" w:space="0" w:color="auto"/>
              <w:right w:val="single" w:sz="12" w:space="0" w:color="auto"/>
            </w:tcBorders>
          </w:tcPr>
          <w:p w:rsidR="001E5C98" w:rsidRPr="00AD6D0D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D0D">
              <w:rPr>
                <w:rFonts w:hint="eastAsia"/>
                <w:b/>
                <w:sz w:val="20"/>
                <w:szCs w:val="20"/>
              </w:rPr>
              <w:t>学校教育目標を理解した上で保健室経営方針を立て、保健室経営計画を作成して保健室経営をする。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5C98" w:rsidRPr="00C26D8C" w:rsidTr="00AD6D0D">
        <w:tc>
          <w:tcPr>
            <w:tcW w:w="1893" w:type="dxa"/>
            <w:vMerge w:val="restart"/>
            <w:tcBorders>
              <w:right w:val="double" w:sz="4" w:space="0" w:color="auto"/>
            </w:tcBorders>
          </w:tcPr>
          <w:p w:rsidR="001E5C98" w:rsidRPr="00037E0A" w:rsidRDefault="001E5C98" w:rsidP="00FF46C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37E0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保健組織活動</w:t>
            </w:r>
          </w:p>
        </w:tc>
        <w:tc>
          <w:tcPr>
            <w:tcW w:w="9240" w:type="dxa"/>
            <w:tcBorders>
              <w:left w:val="double" w:sz="4" w:space="0" w:color="auto"/>
              <w:right w:val="single" w:sz="12" w:space="0" w:color="auto"/>
            </w:tcBorders>
          </w:tcPr>
          <w:p w:rsidR="001E5C98" w:rsidRPr="00AD6D0D" w:rsidRDefault="001E5C98" w:rsidP="00FF46C2">
            <w:pPr>
              <w:rPr>
                <w:b/>
                <w:sz w:val="20"/>
                <w:szCs w:val="20"/>
              </w:rPr>
            </w:pPr>
            <w:r w:rsidRPr="00AD6D0D">
              <w:rPr>
                <w:rFonts w:hint="eastAsia"/>
                <w:b/>
                <w:sz w:val="20"/>
                <w:szCs w:val="20"/>
              </w:rPr>
              <w:t>保健組織活動に積極的に参画し、教職員と連携して学校保健活動を推進する。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5C98" w:rsidRPr="00C26D8C" w:rsidTr="00AD6D0D">
        <w:tc>
          <w:tcPr>
            <w:tcW w:w="1893" w:type="dxa"/>
            <w:vMerge/>
            <w:tcBorders>
              <w:right w:val="double" w:sz="4" w:space="0" w:color="auto"/>
            </w:tcBorders>
          </w:tcPr>
          <w:p w:rsidR="001E5C98" w:rsidRPr="00037E0A" w:rsidRDefault="001E5C98" w:rsidP="00FF46C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9240" w:type="dxa"/>
            <w:tcBorders>
              <w:left w:val="double" w:sz="4" w:space="0" w:color="auto"/>
              <w:right w:val="single" w:sz="12" w:space="0" w:color="auto"/>
            </w:tcBorders>
          </w:tcPr>
          <w:p w:rsidR="001E5C98" w:rsidRPr="00AD6D0D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D0D">
              <w:rPr>
                <w:rFonts w:hint="eastAsia"/>
                <w:b/>
                <w:sz w:val="20"/>
                <w:szCs w:val="20"/>
              </w:rPr>
              <w:t>健康課題を把握し、学校三師・関係諸機関・関係者等との連携・協力体制を構築する。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5C98" w:rsidRPr="00C26D8C" w:rsidTr="00AD6D0D">
        <w:tc>
          <w:tcPr>
            <w:tcW w:w="1893" w:type="dxa"/>
            <w:vMerge w:val="restart"/>
            <w:tcBorders>
              <w:right w:val="double" w:sz="4" w:space="0" w:color="auto"/>
            </w:tcBorders>
          </w:tcPr>
          <w:p w:rsidR="001E5C98" w:rsidRDefault="001E5C98" w:rsidP="00FF46C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37E0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安全管理</w:t>
            </w:r>
          </w:p>
          <w:p w:rsidR="001E5C98" w:rsidRPr="00037E0A" w:rsidRDefault="001E5C98" w:rsidP="00FF46C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37E0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危機管理</w:t>
            </w:r>
          </w:p>
        </w:tc>
        <w:tc>
          <w:tcPr>
            <w:tcW w:w="9240" w:type="dxa"/>
            <w:tcBorders>
              <w:left w:val="double" w:sz="4" w:space="0" w:color="auto"/>
              <w:right w:val="single" w:sz="12" w:space="0" w:color="auto"/>
            </w:tcBorders>
          </w:tcPr>
          <w:p w:rsidR="001E5C98" w:rsidRPr="00AD6D0D" w:rsidRDefault="001E5C98" w:rsidP="00C26D8C">
            <w:pPr>
              <w:ind w:left="201" w:hangingChars="100" w:hanging="201"/>
              <w:rPr>
                <w:b/>
                <w:sz w:val="20"/>
                <w:szCs w:val="20"/>
              </w:rPr>
            </w:pPr>
            <w:r w:rsidRPr="00AD6D0D">
              <w:rPr>
                <w:rFonts w:hint="eastAsia"/>
                <w:b/>
                <w:sz w:val="20"/>
                <w:szCs w:val="20"/>
              </w:rPr>
              <w:t>安全に対する危機意識を持ち、児童生徒の安心安全を第一に考え、危険を予見するとともに対処する。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5C98" w:rsidRPr="00C26D8C" w:rsidTr="00AD6D0D">
        <w:tc>
          <w:tcPr>
            <w:tcW w:w="1893" w:type="dxa"/>
            <w:vMerge/>
            <w:tcBorders>
              <w:right w:val="double" w:sz="4" w:space="0" w:color="auto"/>
            </w:tcBorders>
          </w:tcPr>
          <w:p w:rsidR="001E5C98" w:rsidRPr="00037E0A" w:rsidRDefault="001E5C98" w:rsidP="00FF46C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9240" w:type="dxa"/>
            <w:tcBorders>
              <w:left w:val="double" w:sz="4" w:space="0" w:color="auto"/>
              <w:right w:val="single" w:sz="12" w:space="0" w:color="auto"/>
            </w:tcBorders>
          </w:tcPr>
          <w:p w:rsidR="001E5C98" w:rsidRPr="00AD6D0D" w:rsidRDefault="001E5C98" w:rsidP="00FF46C2">
            <w:pPr>
              <w:rPr>
                <w:b/>
                <w:sz w:val="20"/>
                <w:szCs w:val="20"/>
              </w:rPr>
            </w:pPr>
            <w:r w:rsidRPr="00AD6D0D">
              <w:rPr>
                <w:rFonts w:hint="eastAsia"/>
                <w:b/>
                <w:sz w:val="20"/>
                <w:szCs w:val="20"/>
              </w:rPr>
              <w:t>児童生徒の安心安全に配慮した学校環境や連携体制を整備する。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5C98" w:rsidRPr="00C26D8C" w:rsidTr="00AD6D0D">
        <w:tc>
          <w:tcPr>
            <w:tcW w:w="1893" w:type="dxa"/>
            <w:tcBorders>
              <w:bottom w:val="single" w:sz="12" w:space="0" w:color="auto"/>
              <w:right w:val="double" w:sz="4" w:space="0" w:color="auto"/>
            </w:tcBorders>
          </w:tcPr>
          <w:p w:rsidR="001E5C98" w:rsidRPr="00037E0A" w:rsidRDefault="001E5C98" w:rsidP="00FF46C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37E0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調査研究</w:t>
            </w:r>
          </w:p>
        </w:tc>
        <w:tc>
          <w:tcPr>
            <w:tcW w:w="924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E5C98" w:rsidRPr="00AD6D0D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D0D">
              <w:rPr>
                <w:rFonts w:hint="eastAsia"/>
                <w:b/>
                <w:sz w:val="20"/>
                <w:szCs w:val="20"/>
              </w:rPr>
              <w:t>児童生徒の健康課題解決のために、計画的・系統的に情報を収集・分析し、学校現場で可能な実践的研究や研修に積極的に取り組む。</w:t>
            </w: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12" w:space="0" w:color="auto"/>
              <w:bottom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1E5C98" w:rsidRPr="00C26D8C" w:rsidRDefault="001E5C98" w:rsidP="00FF46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E5C98" w:rsidRDefault="001E5C98" w:rsidP="00675CA2">
      <w:pPr>
        <w:rPr>
          <w:rFonts w:ascii="ＭＳ ゴシック" w:eastAsia="ＭＳ ゴシック" w:hAnsi="ＭＳ ゴシック"/>
          <w:color w:val="FF0000"/>
          <w:sz w:val="20"/>
          <w:szCs w:val="20"/>
        </w:rPr>
      </w:pPr>
      <w:bookmarkStart w:id="0" w:name="_GoBack"/>
      <w:bookmarkEnd w:id="0"/>
    </w:p>
    <w:sectPr w:rsidR="001E5C98" w:rsidSect="00037E0A">
      <w:pgSz w:w="16839" w:h="11907" w:orient="landscape" w:code="9"/>
      <w:pgMar w:top="1021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6AB" w:rsidRDefault="00F076AB" w:rsidP="00BE6E60">
      <w:r>
        <w:separator/>
      </w:r>
    </w:p>
  </w:endnote>
  <w:endnote w:type="continuationSeparator" w:id="0">
    <w:p w:rsidR="00F076AB" w:rsidRDefault="00F076AB" w:rsidP="00BE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6AB" w:rsidRDefault="00F076AB" w:rsidP="00BE6E60">
      <w:r>
        <w:separator/>
      </w:r>
    </w:p>
  </w:footnote>
  <w:footnote w:type="continuationSeparator" w:id="0">
    <w:p w:rsidR="00F076AB" w:rsidRDefault="00F076AB" w:rsidP="00BE6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68C2D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D8AD39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7C0FE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2A38F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CA0CDD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02C56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7DEA67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36C9A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B608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0A8FF8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D2F7EF2"/>
    <w:multiLevelType w:val="hybridMultilevel"/>
    <w:tmpl w:val="BBDA0F18"/>
    <w:lvl w:ilvl="0" w:tplc="16425B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9E116E"/>
    <w:multiLevelType w:val="hybridMultilevel"/>
    <w:tmpl w:val="90D4877E"/>
    <w:lvl w:ilvl="0" w:tplc="3FBA51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DE"/>
    <w:rsid w:val="00012D5A"/>
    <w:rsid w:val="00014261"/>
    <w:rsid w:val="00023137"/>
    <w:rsid w:val="00037E0A"/>
    <w:rsid w:val="00051277"/>
    <w:rsid w:val="00054FA2"/>
    <w:rsid w:val="00066B9A"/>
    <w:rsid w:val="000710EC"/>
    <w:rsid w:val="00086FA5"/>
    <w:rsid w:val="00093654"/>
    <w:rsid w:val="00173F29"/>
    <w:rsid w:val="00183F4A"/>
    <w:rsid w:val="001D4F57"/>
    <w:rsid w:val="001D75C2"/>
    <w:rsid w:val="001E5C98"/>
    <w:rsid w:val="001E6009"/>
    <w:rsid w:val="00201535"/>
    <w:rsid w:val="00201A5E"/>
    <w:rsid w:val="00236B51"/>
    <w:rsid w:val="0024476E"/>
    <w:rsid w:val="002518A6"/>
    <w:rsid w:val="00255063"/>
    <w:rsid w:val="00270007"/>
    <w:rsid w:val="00283668"/>
    <w:rsid w:val="00293761"/>
    <w:rsid w:val="002A5CE7"/>
    <w:rsid w:val="002C0B2B"/>
    <w:rsid w:val="002D3128"/>
    <w:rsid w:val="002F35D0"/>
    <w:rsid w:val="00306349"/>
    <w:rsid w:val="003070F3"/>
    <w:rsid w:val="0033279D"/>
    <w:rsid w:val="0035276C"/>
    <w:rsid w:val="003640EE"/>
    <w:rsid w:val="00375845"/>
    <w:rsid w:val="00391707"/>
    <w:rsid w:val="003A7DEC"/>
    <w:rsid w:val="00432581"/>
    <w:rsid w:val="00436737"/>
    <w:rsid w:val="00441EA8"/>
    <w:rsid w:val="004421D0"/>
    <w:rsid w:val="00446C95"/>
    <w:rsid w:val="0045528B"/>
    <w:rsid w:val="0049009F"/>
    <w:rsid w:val="00494B7F"/>
    <w:rsid w:val="004A41A7"/>
    <w:rsid w:val="00501DDE"/>
    <w:rsid w:val="0052597F"/>
    <w:rsid w:val="0053108A"/>
    <w:rsid w:val="00540A88"/>
    <w:rsid w:val="00555234"/>
    <w:rsid w:val="00562664"/>
    <w:rsid w:val="00581663"/>
    <w:rsid w:val="0058365F"/>
    <w:rsid w:val="005C5B23"/>
    <w:rsid w:val="006074CE"/>
    <w:rsid w:val="006343CE"/>
    <w:rsid w:val="00650339"/>
    <w:rsid w:val="00650519"/>
    <w:rsid w:val="00675CA2"/>
    <w:rsid w:val="006767D7"/>
    <w:rsid w:val="00693CF7"/>
    <w:rsid w:val="006B26E5"/>
    <w:rsid w:val="006C72A2"/>
    <w:rsid w:val="007038A5"/>
    <w:rsid w:val="007277DD"/>
    <w:rsid w:val="007448CC"/>
    <w:rsid w:val="00744998"/>
    <w:rsid w:val="00775AC4"/>
    <w:rsid w:val="007B4AE1"/>
    <w:rsid w:val="007B5036"/>
    <w:rsid w:val="007C68BD"/>
    <w:rsid w:val="007D0CB1"/>
    <w:rsid w:val="007D6B07"/>
    <w:rsid w:val="007E06E7"/>
    <w:rsid w:val="00802EF9"/>
    <w:rsid w:val="00832D10"/>
    <w:rsid w:val="00834AF9"/>
    <w:rsid w:val="00837BF2"/>
    <w:rsid w:val="0084412D"/>
    <w:rsid w:val="008648A3"/>
    <w:rsid w:val="008669F8"/>
    <w:rsid w:val="008730C0"/>
    <w:rsid w:val="0088511C"/>
    <w:rsid w:val="008A62A0"/>
    <w:rsid w:val="008C2A1A"/>
    <w:rsid w:val="00903A3D"/>
    <w:rsid w:val="00917223"/>
    <w:rsid w:val="00917A98"/>
    <w:rsid w:val="00951E58"/>
    <w:rsid w:val="009568F6"/>
    <w:rsid w:val="00964AFB"/>
    <w:rsid w:val="009C01EA"/>
    <w:rsid w:val="009C1119"/>
    <w:rsid w:val="009D7729"/>
    <w:rsid w:val="009E61C3"/>
    <w:rsid w:val="009F09D4"/>
    <w:rsid w:val="009F4D2D"/>
    <w:rsid w:val="00A036E9"/>
    <w:rsid w:val="00A361DC"/>
    <w:rsid w:val="00A6506B"/>
    <w:rsid w:val="00A90380"/>
    <w:rsid w:val="00A97180"/>
    <w:rsid w:val="00AA5F46"/>
    <w:rsid w:val="00AC05AA"/>
    <w:rsid w:val="00AC79DC"/>
    <w:rsid w:val="00AD6483"/>
    <w:rsid w:val="00AD6D0D"/>
    <w:rsid w:val="00B0080C"/>
    <w:rsid w:val="00B27C2E"/>
    <w:rsid w:val="00B35782"/>
    <w:rsid w:val="00B4560F"/>
    <w:rsid w:val="00B82587"/>
    <w:rsid w:val="00B84866"/>
    <w:rsid w:val="00BB13C8"/>
    <w:rsid w:val="00BB6CCC"/>
    <w:rsid w:val="00BE6E60"/>
    <w:rsid w:val="00C0068E"/>
    <w:rsid w:val="00C21CAD"/>
    <w:rsid w:val="00C26D8C"/>
    <w:rsid w:val="00C4119F"/>
    <w:rsid w:val="00C560B5"/>
    <w:rsid w:val="00C63E10"/>
    <w:rsid w:val="00C67DDB"/>
    <w:rsid w:val="00C84B78"/>
    <w:rsid w:val="00C96CBB"/>
    <w:rsid w:val="00CD62A8"/>
    <w:rsid w:val="00D05438"/>
    <w:rsid w:val="00D60141"/>
    <w:rsid w:val="00D6489D"/>
    <w:rsid w:val="00D67544"/>
    <w:rsid w:val="00D805DE"/>
    <w:rsid w:val="00DB1FAE"/>
    <w:rsid w:val="00DC5493"/>
    <w:rsid w:val="00DD01FD"/>
    <w:rsid w:val="00DE3413"/>
    <w:rsid w:val="00DF6A70"/>
    <w:rsid w:val="00E13F41"/>
    <w:rsid w:val="00E23FC2"/>
    <w:rsid w:val="00E31F3C"/>
    <w:rsid w:val="00E3469D"/>
    <w:rsid w:val="00E42CDD"/>
    <w:rsid w:val="00E641BE"/>
    <w:rsid w:val="00E72E36"/>
    <w:rsid w:val="00E77E6C"/>
    <w:rsid w:val="00E83A06"/>
    <w:rsid w:val="00E90155"/>
    <w:rsid w:val="00EA2BF0"/>
    <w:rsid w:val="00EC7B23"/>
    <w:rsid w:val="00ED352A"/>
    <w:rsid w:val="00EE40BA"/>
    <w:rsid w:val="00EE4D87"/>
    <w:rsid w:val="00EF46E7"/>
    <w:rsid w:val="00F076AB"/>
    <w:rsid w:val="00F273B8"/>
    <w:rsid w:val="00F376A0"/>
    <w:rsid w:val="00F4268B"/>
    <w:rsid w:val="00F644B8"/>
    <w:rsid w:val="00F86876"/>
    <w:rsid w:val="00F9558E"/>
    <w:rsid w:val="00FB3A8C"/>
    <w:rsid w:val="00FC2C9D"/>
    <w:rsid w:val="00FC5F06"/>
    <w:rsid w:val="00FD10FA"/>
    <w:rsid w:val="00FE61E0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AF838"/>
  <w15:docId w15:val="{EDC52F6A-19FC-4F57-8CDF-3DDEB9F7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D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5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325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88511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88511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BE6E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BE6E60"/>
    <w:rPr>
      <w:rFonts w:cs="Times New Roman"/>
    </w:rPr>
  </w:style>
  <w:style w:type="paragraph" w:styleId="a9">
    <w:name w:val="footer"/>
    <w:basedOn w:val="a"/>
    <w:link w:val="aa"/>
    <w:uiPriority w:val="99"/>
    <w:rsid w:val="00BE6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BE6E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松川中学校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hoken</dc:creator>
  <cp:lastModifiedBy>山口武彦</cp:lastModifiedBy>
  <cp:revision>4</cp:revision>
  <cp:lastPrinted>2018-01-15T23:52:00Z</cp:lastPrinted>
  <dcterms:created xsi:type="dcterms:W3CDTF">2023-03-14T23:56:00Z</dcterms:created>
  <dcterms:modified xsi:type="dcterms:W3CDTF">2023-03-14T23:56:00Z</dcterms:modified>
</cp:coreProperties>
</file>